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4A402F" w:rsidRPr="004A402F" w14:paraId="18F2BC06" w14:textId="77777777" w:rsidTr="004A402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E5E0BAD" w14:textId="6A93A87C" w:rsidR="004A402F" w:rsidRPr="004A402F" w:rsidRDefault="004A402F" w:rsidP="004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sz w:val="30"/>
                  <w:szCs w:val="30"/>
                  <w:shd w:val="clear" w:color="auto" w:fill="FDFCF7"/>
                </w:rPr>
                <w:t>Chapter 35. Bees and Beneficial Insects</w:t>
              </w:r>
              <w:r>
                <w:rPr>
                  <w:rFonts w:ascii="Arial" w:hAnsi="Arial" w:cs="Arial"/>
                  <w:color w:val="0000FF"/>
                  <w:sz w:val="30"/>
                  <w:szCs w:val="30"/>
                  <w:u w:val="single"/>
                  <w:shd w:val="clear" w:color="auto" w:fill="FDFCF7"/>
                </w:rPr>
                <w:br/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DFCF7"/>
              </w:rPr>
              <w:t>Section 10 . General requirements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DFCF7"/>
              </w:rPr>
              <w:br/>
              <w:t>Section 20 . Duties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DFCF7"/>
              </w:rPr>
              <w:br/>
              <w:t>Section 30 . Inspections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DFCF7"/>
              </w:rPr>
              <w:br/>
              <w:t>Section 40 . Prohibited acts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DFCF7"/>
              </w:rPr>
              <w:br/>
              <w:t>Section 50 . Abandoned apiaries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DFCF7"/>
              </w:rPr>
              <w:br/>
              <w:t>Section 60 . Definitions</w:t>
            </w:r>
          </w:p>
        </w:tc>
      </w:tr>
    </w:tbl>
    <w:p w14:paraId="3323F34B" w14:textId="0CB11BB8" w:rsidR="004A402F" w:rsidRPr="004A402F" w:rsidRDefault="004A402F" w:rsidP="004A402F">
      <w:pPr>
        <w:shd w:val="clear" w:color="auto" w:fill="FDFC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402F">
        <w:rPr>
          <w:rFonts w:ascii="Arial" w:eastAsia="Times New Roman" w:hAnsi="Arial" w:cs="Arial"/>
          <w:b/>
          <w:bCs/>
          <w:color w:val="000000"/>
          <w:sz w:val="27"/>
          <w:szCs w:val="27"/>
        </w:rPr>
        <w:t>Chapter 47. Bees and Beekeeping Equipment</w:t>
      </w:r>
      <w:r w:rsidRPr="004A40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10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AS 03.47.010. Importation.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The importation into the state of bees on bee combs and used beekeeping equipment is prohibited.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Section comb honey for human consumption may be imported into the state.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20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AS 03.47.020. Importation of Bees.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All bees imported into the state shall be accompanied by a health certificate that states that the bees come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from an apiary apparently free of bee diseases and that is signed by an apiary inspector determined to be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qualified by the division.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30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AS 03.47.030. Duties of the Division.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(a) The division shall investigate reported cases of diseased bees and cases of diseased bees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(b) The division shall take action necessary to prevent the spread of bee diseases. Bees or used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beekeeping equipment found to contain the causative organisms of American foulbrood (Bacillus larvae) or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European foulbrood (Streptococcus pluton) shall be immediately quarantined and treated within five days by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(1) chamber fumigation using ethylene oxide or other gases approved by the division;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(2) sterilization by boiling in lye</w:t>
      </w:r>
      <w:r w:rsidR="006000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water for at least 15 minutes; or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(3) destruction of bees, bee combs, and frames by burning followed by burying 18 inches deep.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(c) Notwithstanding (b) of this section, hive boxes, top and bottom boards found to contain the causative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organisms of American foulbrood (Bacillus larvae) or European foulbrood (Streptococcus pluton) may be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salvaged by scorching inside surfaces and edges using a flame to produce a light brown charring of the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wood unless the boxes, top and bottom boards are in poor condition due to weathering, rotting, or ant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tunneling.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 xml:space="preserve">(d) A quarantine imposed under this section may not be removed until infected bees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lastRenderedPageBreak/>
        <w:t>and used beekeeping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equipment are destroyed or the division determines through testing that the used beekeeping equipment is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free of the disease.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(e) The division shall adopt regulations necessary to carry out the purposes of this chapter.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35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AS 03.47.035. Penalty.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A person who violates this chapter or a regulation adopted under this chapter is guilty of a class B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misdemeanor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40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AS 03.47.040. Definitions.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In this chapter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(1) "bees" means honey-producing insects of the genus Apis and includes the adults, eggs, larvae, pupae,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and other immature stages of the insects;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(2) "division" means the division of agriculture, Department of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Natural Resources;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(3) "used beekeeping equipment" means equipment that has been used to feed or house bees, including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hive boxes, frames, pollen traps, queen excluders, inner covers, supers, tops, bottom boards, slatted racks,</w:t>
      </w:r>
      <w:r w:rsidR="000D5D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and bee combs, or other wooden or plastic beehive parts that have been in contact with honeybees.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7"/>
          <w:szCs w:val="27"/>
        </w:rPr>
        <w:t>http://</w:t>
      </w:r>
      <w:hyperlink r:id="rId5" w:tgtFrame="_blank" w:history="1">
        <w:r w:rsidRPr="004A402F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www.touchngo.com/lglcntr/akstats/aac/title11/chapter035.htm</w:t>
        </w:r>
        <w:r w:rsidRPr="004A402F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br/>
        </w:r>
        <w:r w:rsidRPr="004A402F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br/>
        </w:r>
      </w:hyperlink>
      <w:r w:rsidRPr="004A402F">
        <w:rPr>
          <w:rFonts w:ascii="Arial" w:eastAsia="Times New Roman" w:hAnsi="Arial" w:cs="Arial"/>
          <w:color w:val="000000"/>
          <w:sz w:val="24"/>
          <w:szCs w:val="24"/>
        </w:rPr>
        <w:t>Chapter 35.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Bees and Beneficial Insects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Section 10 . 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requirements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Section 20 . 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Duties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Section 30 . 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Inspections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Section 40 . 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Prohibited acts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Section 50 . 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Abandoned apiaries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Section 60 . 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Definitions</w:t>
      </w:r>
    </w:p>
    <w:p w14:paraId="0838BBD7" w14:textId="0D8B941E" w:rsidR="00D75A98" w:rsidRDefault="00000000"/>
    <w:tbl>
      <w:tblPr>
        <w:tblW w:w="14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4A402F" w:rsidRPr="004A402F" w14:paraId="22D957FE" w14:textId="77777777" w:rsidTr="004A402F">
        <w:trPr>
          <w:trHeight w:val="240"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4B51AFE" w14:textId="14A250F7" w:rsidR="004A402F" w:rsidRPr="004A402F" w:rsidRDefault="004A402F" w:rsidP="004A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117D53" w14:textId="3208C2DD" w:rsidR="004A402F" w:rsidRDefault="004A402F" w:rsidP="004A402F">
      <w:pPr>
        <w:shd w:val="clear" w:color="auto" w:fill="FDFC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402F">
        <w:rPr>
          <w:rFonts w:ascii="Arial" w:eastAsia="Times New Roman" w:hAnsi="Arial" w:cs="Arial"/>
          <w:b/>
          <w:bCs/>
          <w:color w:val="663300"/>
          <w:sz w:val="27"/>
          <w:szCs w:val="27"/>
        </w:rPr>
        <w:t>Municipality of Anchorage Regulations for Keeping Bees</w:t>
      </w:r>
      <w:r w:rsidRPr="004A402F">
        <w:rPr>
          <w:rFonts w:ascii="Arial" w:eastAsia="Times New Roman" w:hAnsi="Arial" w:cs="Arial"/>
          <w:b/>
          <w:bCs/>
          <w:color w:val="663300"/>
          <w:sz w:val="27"/>
          <w:szCs w:val="27"/>
        </w:rPr>
        <w:br/>
      </w:r>
      <w:r w:rsidRPr="004A402F">
        <w:rPr>
          <w:rFonts w:ascii="Arial" w:eastAsia="Times New Roman" w:hAnsi="Arial" w:cs="Arial"/>
          <w:b/>
          <w:bCs/>
          <w:color w:val="663300"/>
          <w:sz w:val="27"/>
          <w:szCs w:val="27"/>
        </w:rPr>
        <w:br/>
      </w:r>
      <w:hyperlink r:id="rId6" w:tgtFrame="_blank" w:history="1">
        <w:r w:rsidRPr="004A402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http://tinyurl.com/mestglx</w:t>
        </w:r>
        <w:r w:rsidRPr="004A402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br/>
        </w:r>
        <w:r w:rsidRPr="004A402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br/>
        </w:r>
      </w:hyperlink>
      <w:r w:rsidRPr="004A402F">
        <w:rPr>
          <w:rFonts w:ascii="Arial" w:eastAsia="Times New Roman" w:hAnsi="Arial" w:cs="Arial"/>
          <w:b/>
          <w:bCs/>
          <w:color w:val="000000"/>
          <w:sz w:val="21"/>
          <w:szCs w:val="21"/>
        </w:rPr>
        <w:t>(January 28, 2014 Page 5-110)  </w:t>
      </w:r>
      <w:hyperlink r:id="rId7" w:tgtFrame="_blank" w:history="1">
        <w:r w:rsidRPr="004A402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PDF file</w:t>
        </w:r>
        <w:r w:rsidRPr="004A402F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br/>
        </w:r>
      </w:hyperlink>
      <w:r w:rsidRPr="004A402F">
        <w:rPr>
          <w:rFonts w:ascii="Arial" w:eastAsia="Times New Roman" w:hAnsi="Arial" w:cs="Arial"/>
          <w:b/>
          <w:bCs/>
          <w:color w:val="000000"/>
          <w:sz w:val="27"/>
          <w:szCs w:val="27"/>
        </w:rPr>
        <w:t>___________________________________________________________</w:t>
      </w:r>
      <w:r w:rsidRPr="004A40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3. Beekeeping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a. Definition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Keeping honey bees, Apis mellifera, for the purpose of education and/or producing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honey or other products related to bees.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Use-Specific Standards</w:t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i. 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Colonies of Apis mellifera shall be managed in such a manner that their flight path to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and from the hive will not bring them into contact with people on adjacent property.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To accomplish this, colonies shall be:  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(A)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 At least 25 feet from any lot line not in common ownership; or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(B) 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Oriented with entrances facing away from adjacent property; or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(C) 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Placed behind a fence at least six feet in height and extending at least ten feet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  <w:t>beyond the hive in all directions.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402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 </w:t>
      </w:r>
      <w:r w:rsidRPr="004A402F">
        <w:rPr>
          <w:rFonts w:ascii="Arial" w:eastAsia="Times New Roman" w:hAnsi="Arial" w:cs="Arial"/>
          <w:color w:val="000000"/>
          <w:sz w:val="24"/>
          <w:szCs w:val="24"/>
        </w:rPr>
        <w:t>No more than four hives shall be placed on lots smaller than 10,000 square feet.</w:t>
      </w:r>
    </w:p>
    <w:p w14:paraId="1528556E" w14:textId="476218D4" w:rsidR="004A402F" w:rsidRDefault="004A402F" w:rsidP="004A402F">
      <w:pPr>
        <w:shd w:val="clear" w:color="auto" w:fill="FDFC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5F5BE1" w14:textId="76E9BDFA" w:rsidR="004A402F" w:rsidRPr="004A402F" w:rsidRDefault="004A402F" w:rsidP="004A402F">
      <w:pPr>
        <w:shd w:val="clear" w:color="auto" w:fill="FDFC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63300"/>
          <w:sz w:val="27"/>
          <w:szCs w:val="27"/>
          <w:shd w:val="clear" w:color="auto" w:fill="FDFCF7"/>
        </w:rPr>
        <w:t>City of Wasilla Regulations for Keeping Bees</w:t>
      </w:r>
      <w:r>
        <w:rPr>
          <w:rFonts w:ascii="Arial" w:hAnsi="Arial" w:cs="Arial"/>
          <w:b/>
          <w:bCs/>
          <w:color w:val="663300"/>
          <w:sz w:val="27"/>
          <w:szCs w:val="27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7"/>
          <w:szCs w:val="27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7"/>
          <w:szCs w:val="27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t>FEBRUARY 13, 2018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hyperlink r:id="rId8" w:history="1">
        <w:r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DFCF7"/>
          </w:rPr>
          <w:t>http://cityofwasilla.com/home/showdocument?id=19584</w:t>
        </w:r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shd w:val="clear" w:color="auto" w:fill="FDFCF7"/>
          </w:rPr>
          <w:br/>
        </w:r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shd w:val="clear" w:color="auto" w:fill="FDFCF7"/>
          </w:rPr>
          <w:br/>
        </w:r>
      </w:hyperlink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t>183. Beehives. The following standards apply: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184 a. Beehives are allowed in all zoning districts as an accessory use;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185 b. Four beehives are allowed per 10,000 square feet of lot area.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186 proration of the number of beehives is allowed for lots with less than a full 187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10,000 square feet of lot area;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188 c. Bee colonies shall be managed in such a manner that the flight path to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189 and from the hive will not bring the bees into contact with people on adjacent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190 lots by utilizing one of the methods described below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191 i. A six-foot high flyway for bees to fly upward vs. toward adjacent lots);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192 or 193 ii. Beehive entrances are oriented away from adjacent lots or are placed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194 behind a solid fence with a minimum height of six feet that extends a 195 minimum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of 10 feet beyond the hive in both directions; or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lastRenderedPageBreak/>
        <w:br/>
        <w:t>196 iii. Any other method that accomplishes the purpose above.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197 d. Beehives must be at least 25 feet from any exterior lot line;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198 e. The maximum height for a beehive at ground level is eight feet measured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199 from the base of the beehive, inclusive of any temporary or permanent stand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200 or foundation. Beehives are permitted on rooftops or elevated decks provided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201 that the beehive does not exceed five feet in height above the surface of the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202 rooftop or deck and the rooftop or deck is a minimum of eight feet above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203 ground level;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204 f. Beehives shall not be located in a front yard or side yard that abuts a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205 street;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206 g. If the applicant does not own the property, written proof of the owner’s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207 consent must be submitted with the application; and</w:t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</w:r>
      <w:r>
        <w:rPr>
          <w:rFonts w:ascii="Arial" w:hAnsi="Arial" w:cs="Arial"/>
          <w:b/>
          <w:bCs/>
          <w:color w:val="663300"/>
          <w:sz w:val="21"/>
          <w:szCs w:val="21"/>
          <w:shd w:val="clear" w:color="auto" w:fill="FDFCF7"/>
        </w:rPr>
        <w:br/>
        <w:t>208 h. All beekeeping shall comply with applicable laws and regulations.</w:t>
      </w:r>
    </w:p>
    <w:p w14:paraId="3EBDED3C" w14:textId="77777777" w:rsidR="004A402F" w:rsidRDefault="004A402F"/>
    <w:sectPr w:rsidR="004A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2F"/>
    <w:rsid w:val="000D5D01"/>
    <w:rsid w:val="004A402F"/>
    <w:rsid w:val="0060007E"/>
    <w:rsid w:val="006B2E79"/>
    <w:rsid w:val="00834260"/>
    <w:rsid w:val="00D4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F559"/>
  <w15:chartTrackingRefBased/>
  <w15:docId w15:val="{D658D430-AF21-4220-8F5E-BCC6EE68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02F"/>
    <w:rPr>
      <w:color w:val="0000FF"/>
      <w:u w:val="single"/>
    </w:rPr>
  </w:style>
  <w:style w:type="character" w:customStyle="1" w:styleId="text">
    <w:name w:val="text"/>
    <w:basedOn w:val="DefaultParagraphFont"/>
    <w:rsid w:val="004A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ofwasilla.com/home/showdocument?id=19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wner\AppData\Local\Temp\7zO8BAE0F9D\files\Municipality_of_Anchorage_Regulations_for_Beekeeping_1-28-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mestglx" TargetMode="External"/><Relationship Id="rId5" Type="http://schemas.openxmlformats.org/officeDocument/2006/relationships/hyperlink" Target="http://www.touchngo.com/lglcntr/akstats/aac/title11/chapter035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uchngo.com/lglcntr/akstats/aac/title11/chapter035.htm?fbclid=IwAR1Diymr35Zn0_NJMimbpf_5rHjR2vj9uFr60xP4BmBP5WoCK7xgtkOLp0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Victors</dc:creator>
  <cp:keywords/>
  <dc:description/>
  <cp:lastModifiedBy>Stephen Victors</cp:lastModifiedBy>
  <cp:revision>4</cp:revision>
  <dcterms:created xsi:type="dcterms:W3CDTF">2022-04-08T02:10:00Z</dcterms:created>
  <dcterms:modified xsi:type="dcterms:W3CDTF">2023-01-11T01:50:00Z</dcterms:modified>
</cp:coreProperties>
</file>